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68" w:rsidRDefault="00CD5C68" w:rsidP="00641474">
      <w:pPr>
        <w:spacing w:after="0" w:line="240" w:lineRule="auto"/>
        <w:ind w:firstLine="709"/>
      </w:pPr>
      <w:r>
        <w:t>СРЕДСТВА ОБУЧЕНИЯ И ВОСПИТАНИЯ</w:t>
      </w:r>
    </w:p>
    <w:p w:rsidR="00CD5C68" w:rsidRDefault="00CD5C68" w:rsidP="00641474">
      <w:pPr>
        <w:spacing w:after="0" w:line="240" w:lineRule="auto"/>
        <w:ind w:firstLine="709"/>
      </w:pPr>
    </w:p>
    <w:p w:rsidR="00641474" w:rsidRDefault="00641474" w:rsidP="00641474">
      <w:pPr>
        <w:spacing w:after="0" w:line="240" w:lineRule="auto"/>
        <w:ind w:firstLine="709"/>
      </w:pPr>
      <w:r>
        <w:t>Средства обучения наряду с живым словом педагога являются важным компонентом образовательного процесса и элементом учебно-материальной базы ДОУ.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641474" w:rsidRDefault="00641474" w:rsidP="00641474">
      <w:pPr>
        <w:spacing w:after="0" w:line="240" w:lineRule="auto"/>
        <w:ind w:firstLine="709"/>
      </w:pPr>
    </w:p>
    <w:p w:rsidR="00641474" w:rsidRDefault="00641474" w:rsidP="00641474">
      <w:pPr>
        <w:spacing w:after="0" w:line="240" w:lineRule="auto"/>
        <w:ind w:firstLine="709"/>
      </w:pPr>
      <w:r>
        <w:t>Средства обучения —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p w:rsidR="00641474" w:rsidRDefault="00641474" w:rsidP="00641474">
      <w:pPr>
        <w:spacing w:after="0" w:line="240" w:lineRule="auto"/>
        <w:ind w:firstLine="709"/>
      </w:pPr>
    </w:p>
    <w:p w:rsidR="00641474" w:rsidRDefault="00641474" w:rsidP="00641474">
      <w:pPr>
        <w:spacing w:after="0" w:line="240" w:lineRule="auto"/>
        <w:ind w:firstLine="709"/>
      </w:pPr>
      <w:r>
        <w:t>В ДОУ имеются следующие средства обучения</w:t>
      </w:r>
      <w:proofErr w:type="gramStart"/>
      <w:r>
        <w:t xml:space="preserve"> :</w:t>
      </w:r>
      <w:proofErr w:type="gramEnd"/>
    </w:p>
    <w:p w:rsidR="00641474" w:rsidRDefault="00641474" w:rsidP="00641474">
      <w:pPr>
        <w:spacing w:after="0" w:line="240" w:lineRule="auto"/>
        <w:ind w:firstLine="709"/>
      </w:pPr>
    </w:p>
    <w:p w:rsidR="00641474" w:rsidRDefault="00641474" w:rsidP="00641474">
      <w:pPr>
        <w:pStyle w:val="a3"/>
        <w:numPr>
          <w:ilvl w:val="0"/>
          <w:numId w:val="1"/>
        </w:numPr>
        <w:spacing w:after="0" w:line="240" w:lineRule="auto"/>
      </w:pPr>
      <w:r>
        <w:t>печатные</w:t>
      </w:r>
      <w:r w:rsidR="00CD5C68">
        <w:t xml:space="preserve"> – </w:t>
      </w:r>
      <w:r w:rsidR="00CD5C68" w:rsidRPr="00CD5C68">
        <w:rPr>
          <w:b/>
        </w:rPr>
        <w:t>методическое обеспечение программы</w:t>
      </w:r>
      <w:r>
        <w:t xml:space="preserve"> (учебники и учебные пособия, книги для чтения, хрестоматии, рабочие тетради, атласы, раздаточный материал и т.д.);</w:t>
      </w:r>
    </w:p>
    <w:p w:rsidR="00641474" w:rsidRDefault="00641474" w:rsidP="00641474">
      <w:pPr>
        <w:pStyle w:val="a3"/>
        <w:numPr>
          <w:ilvl w:val="0"/>
          <w:numId w:val="1"/>
        </w:numPr>
        <w:spacing w:after="0" w:line="240" w:lineRule="auto"/>
      </w:pPr>
      <w:r>
        <w:t xml:space="preserve">электронные образовательные ресурсы </w:t>
      </w:r>
      <w:proofErr w:type="gramStart"/>
      <w:r>
        <w:t xml:space="preserve">( </w:t>
      </w:r>
      <w:proofErr w:type="gramEnd"/>
      <w:r>
        <w:t xml:space="preserve">образовательные мультимедиа </w:t>
      </w:r>
      <w:proofErr w:type="spellStart"/>
      <w:proofErr w:type="gramStart"/>
      <w:r>
        <w:t>мультимедийные</w:t>
      </w:r>
      <w:proofErr w:type="spellEnd"/>
      <w:r>
        <w:t xml:space="preserve"> учебники, сетевые образовательные ресурсы, </w:t>
      </w:r>
      <w:proofErr w:type="spellStart"/>
      <w:r>
        <w:t>мультимедийные</w:t>
      </w:r>
      <w:proofErr w:type="spellEnd"/>
      <w:r>
        <w:t xml:space="preserve"> универсальные энциклопедии и т.п.);</w:t>
      </w:r>
      <w:proofErr w:type="gramEnd"/>
    </w:p>
    <w:p w:rsidR="00641474" w:rsidRDefault="00641474" w:rsidP="00641474">
      <w:pPr>
        <w:pStyle w:val="a3"/>
        <w:numPr>
          <w:ilvl w:val="0"/>
          <w:numId w:val="1"/>
        </w:numPr>
        <w:spacing w:after="0" w:line="240" w:lineRule="auto"/>
      </w:pPr>
      <w:r>
        <w:t>аудиовизуальные (презентации, видеофильмы образовательные, учебные кинофильмы, учебн</w:t>
      </w:r>
      <w:r w:rsidR="00CD5C68">
        <w:t>ые фильмы на цифровых носителях)</w:t>
      </w:r>
    </w:p>
    <w:p w:rsidR="00641474" w:rsidRDefault="00641474" w:rsidP="00641474">
      <w:pPr>
        <w:pStyle w:val="a3"/>
        <w:numPr>
          <w:ilvl w:val="0"/>
          <w:numId w:val="1"/>
        </w:numPr>
        <w:spacing w:after="0" w:line="240" w:lineRule="auto"/>
      </w:pPr>
      <w:r>
        <w:t>наглядные плоскостные (плакаты, карты настенные, иллюстрации настенные, магнитные доски);</w:t>
      </w:r>
    </w:p>
    <w:p w:rsidR="00641474" w:rsidRDefault="00641474" w:rsidP="00641474">
      <w:pPr>
        <w:pStyle w:val="a3"/>
        <w:numPr>
          <w:ilvl w:val="0"/>
          <w:numId w:val="1"/>
        </w:numPr>
        <w:spacing w:after="0" w:line="240" w:lineRule="auto"/>
      </w:pPr>
      <w:r>
        <w:t>демонстрационные (гербарии, муляжи, макеты, стенды);</w:t>
      </w:r>
    </w:p>
    <w:p w:rsidR="00641474" w:rsidRDefault="00641474" w:rsidP="00641474">
      <w:pPr>
        <w:pStyle w:val="a3"/>
        <w:numPr>
          <w:ilvl w:val="0"/>
          <w:numId w:val="1"/>
        </w:numPr>
        <w:spacing w:after="0" w:line="240" w:lineRule="auto"/>
      </w:pPr>
      <w:proofErr w:type="gramStart"/>
      <w:r>
        <w:t xml:space="preserve">учебные приборы (компас, </w:t>
      </w:r>
      <w:proofErr w:type="spellStart"/>
      <w:r>
        <w:t>осадкомер</w:t>
      </w:r>
      <w:proofErr w:type="spellEnd"/>
      <w:r>
        <w:t>, снегомер, солнечные часы</w:t>
      </w:r>
      <w:r w:rsidR="00CD5C68">
        <w:t xml:space="preserve">, </w:t>
      </w:r>
      <w:r>
        <w:t>ветряной рукав, флюгер, микроскопы, колбы, и т.д.);</w:t>
      </w:r>
      <w:proofErr w:type="gramEnd"/>
    </w:p>
    <w:p w:rsidR="00641474" w:rsidRDefault="00641474" w:rsidP="00641474">
      <w:pPr>
        <w:pStyle w:val="a3"/>
        <w:numPr>
          <w:ilvl w:val="0"/>
          <w:numId w:val="1"/>
        </w:numPr>
        <w:spacing w:after="0" w:line="240" w:lineRule="auto"/>
      </w:pPr>
      <w:r>
        <w:t>тренажёры и спортивное оборудование (автотренажёры, гимнастическое оборудование, спортивные снаряды, мячи и т.п.).</w:t>
      </w:r>
    </w:p>
    <w:p w:rsidR="005C775E" w:rsidRDefault="005C775E" w:rsidP="00641474">
      <w:pPr>
        <w:spacing w:after="0" w:line="240" w:lineRule="auto"/>
        <w:ind w:firstLine="709"/>
      </w:pPr>
    </w:p>
    <w:p w:rsidR="00641474" w:rsidRDefault="00641474" w:rsidP="00641474">
      <w:pPr>
        <w:spacing w:after="0" w:line="240" w:lineRule="auto"/>
        <w:ind w:firstLine="709"/>
      </w:pPr>
      <w:r>
        <w:t xml:space="preserve">Наиболее эффективное воздействие на воспитанников оказывают современные аудиовизуальные и </w:t>
      </w:r>
      <w:proofErr w:type="spellStart"/>
      <w:r>
        <w:t>мультимедийные</w:t>
      </w:r>
      <w:proofErr w:type="spellEnd"/>
      <w:r>
        <w:t xml:space="preserve"> средства обучения (электронные образовательные ресурсы). Аудиовизуальные средства, а также средства мультимедиа являются наиболее эффективным средством обучения и воспитания.</w:t>
      </w:r>
    </w:p>
    <w:p w:rsidR="00641474" w:rsidRDefault="00641474" w:rsidP="00641474">
      <w:pPr>
        <w:spacing w:after="0" w:line="240" w:lineRule="auto"/>
        <w:ind w:firstLine="709"/>
      </w:pPr>
    </w:p>
    <w:p w:rsidR="00641474" w:rsidRDefault="00641474" w:rsidP="00641474">
      <w:pPr>
        <w:spacing w:after="0" w:line="240" w:lineRule="auto"/>
        <w:ind w:firstLine="709"/>
      </w:pPr>
      <w:r>
        <w:t>Принципы использования средств обучения:</w:t>
      </w:r>
    </w:p>
    <w:p w:rsidR="00641474" w:rsidRDefault="00641474" w:rsidP="00641474">
      <w:pPr>
        <w:spacing w:after="0" w:line="240" w:lineRule="auto"/>
        <w:ind w:firstLine="709"/>
      </w:pPr>
    </w:p>
    <w:p w:rsidR="00641474" w:rsidRDefault="00641474" w:rsidP="00641474">
      <w:pPr>
        <w:pStyle w:val="a3"/>
        <w:numPr>
          <w:ilvl w:val="0"/>
          <w:numId w:val="2"/>
        </w:numPr>
        <w:spacing w:after="0" w:line="240" w:lineRule="auto"/>
        <w:jc w:val="both"/>
      </w:pPr>
      <w:r>
        <w:t>учет возрастных и психологических особенностей обучающихся;</w:t>
      </w:r>
    </w:p>
    <w:p w:rsidR="00641474" w:rsidRDefault="00641474" w:rsidP="00641474">
      <w:pPr>
        <w:pStyle w:val="a3"/>
        <w:numPr>
          <w:ilvl w:val="0"/>
          <w:numId w:val="2"/>
        </w:numPr>
        <w:spacing w:after="0" w:line="240" w:lineRule="auto"/>
        <w:jc w:val="both"/>
      </w:pPr>
      <w:r>
        <w:t xml:space="preserve">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w:t>
      </w:r>
      <w:proofErr w:type="spellStart"/>
      <w:r>
        <w:lastRenderedPageBreak/>
        <w:t>аудиальную</w:t>
      </w:r>
      <w:proofErr w:type="spellEnd"/>
      <w:r>
        <w:t>, кинестетическую системы восприятия в образовательных целях;</w:t>
      </w:r>
    </w:p>
    <w:p w:rsidR="00641474" w:rsidRDefault="00641474" w:rsidP="00641474">
      <w:pPr>
        <w:pStyle w:val="a3"/>
        <w:numPr>
          <w:ilvl w:val="0"/>
          <w:numId w:val="2"/>
        </w:numPr>
        <w:spacing w:after="0" w:line="240" w:lineRule="auto"/>
        <w:jc w:val="both"/>
      </w:pPr>
      <w:r>
        <w:t>учет дидактических целей и принципов дидактики (принципа наглядности, доступности и т.д.);</w:t>
      </w:r>
    </w:p>
    <w:p w:rsidR="00641474" w:rsidRDefault="00641474" w:rsidP="00641474">
      <w:pPr>
        <w:pStyle w:val="a3"/>
        <w:numPr>
          <w:ilvl w:val="0"/>
          <w:numId w:val="2"/>
        </w:numPr>
        <w:spacing w:after="0" w:line="240" w:lineRule="auto"/>
        <w:jc w:val="both"/>
      </w:pPr>
      <w:r>
        <w:t>сотворчество педагога и обучающегося;</w:t>
      </w:r>
    </w:p>
    <w:p w:rsidR="00641474" w:rsidRDefault="00641474" w:rsidP="00641474">
      <w:pPr>
        <w:pStyle w:val="a3"/>
        <w:numPr>
          <w:ilvl w:val="0"/>
          <w:numId w:val="2"/>
        </w:numPr>
        <w:spacing w:after="0" w:line="240" w:lineRule="auto"/>
        <w:jc w:val="both"/>
      </w:pPr>
      <w:r>
        <w:t>приоритет правил безопасности в использовании средств обучения.</w:t>
      </w:r>
    </w:p>
    <w:p w:rsidR="00641474" w:rsidRDefault="00641474" w:rsidP="00641474">
      <w:pPr>
        <w:spacing w:after="0" w:line="240" w:lineRule="auto"/>
        <w:ind w:firstLine="709"/>
      </w:pPr>
      <w:r>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641474" w:rsidRDefault="00641474" w:rsidP="00641474">
      <w:pPr>
        <w:spacing w:after="0" w:line="240" w:lineRule="auto"/>
        <w:ind w:firstLine="709"/>
      </w:pPr>
    </w:p>
    <w:p w:rsidR="00641474" w:rsidRDefault="00641474" w:rsidP="00641474">
      <w:pPr>
        <w:spacing w:after="0" w:line="240" w:lineRule="auto"/>
        <w:ind w:firstLine="709"/>
      </w:pPr>
      <w:r>
        <w:t>Комплексное оснащение воспитательно-образовательного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НОД по освоению Программы, но и при проведении режимных моментов.</w:t>
      </w:r>
    </w:p>
    <w:p w:rsidR="00641474" w:rsidRDefault="00641474" w:rsidP="00641474">
      <w:pPr>
        <w:spacing w:after="0" w:line="240" w:lineRule="auto"/>
        <w:ind w:firstLine="709"/>
      </w:pPr>
    </w:p>
    <w:p w:rsidR="00641474" w:rsidRDefault="00641474" w:rsidP="00641474">
      <w:pPr>
        <w:spacing w:after="0" w:line="240" w:lineRule="auto"/>
        <w:ind w:firstLine="709"/>
      </w:pPr>
      <w:r>
        <w:t xml:space="preserve">Предметно-развивающая среда создана с учетом интеграции образовательных областей. Материалы и оборудование могут использоваться и в ходе реализации других областей. 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 </w:t>
      </w:r>
    </w:p>
    <w:p w:rsidR="00641474" w:rsidRDefault="00641474" w:rsidP="00641474">
      <w:pPr>
        <w:spacing w:after="0" w:line="240" w:lineRule="auto"/>
        <w:ind w:firstLine="709"/>
      </w:pPr>
    </w:p>
    <w:p w:rsidR="00641474" w:rsidRDefault="00641474" w:rsidP="00641474">
      <w:pPr>
        <w:spacing w:after="0" w:line="240" w:lineRule="auto"/>
        <w:ind w:firstLine="709"/>
      </w:pPr>
      <w:r>
        <w:t>Оборудование отвечает санитарно-эпидемиологическим нормам, гигиеническим, педагогическим и эстетическим требованиям.</w:t>
      </w:r>
    </w:p>
    <w:p w:rsidR="00641474" w:rsidRDefault="00641474" w:rsidP="00641474">
      <w:pPr>
        <w:spacing w:after="0" w:line="240" w:lineRule="auto"/>
        <w:ind w:firstLine="709"/>
      </w:pPr>
    </w:p>
    <w:p w:rsidR="00641474" w:rsidRDefault="00641474" w:rsidP="00641474">
      <w:pPr>
        <w:spacing w:after="0" w:line="240" w:lineRule="auto"/>
        <w:ind w:firstLine="709"/>
      </w:pPr>
      <w:r>
        <w:t xml:space="preserve"> Для всестороннего развития детей в каждой возрастной группе имеются </w:t>
      </w:r>
      <w:r w:rsidRPr="00CD5C68">
        <w:rPr>
          <w:b/>
        </w:rPr>
        <w:t>дидактические средства и игровое оборудование.</w:t>
      </w:r>
    </w:p>
    <w:p w:rsidR="00641474" w:rsidRDefault="00641474" w:rsidP="00641474">
      <w:pPr>
        <w:spacing w:after="0" w:line="240" w:lineRule="auto"/>
        <w:ind w:firstLine="709"/>
      </w:pPr>
    </w:p>
    <w:p w:rsidR="00641474" w:rsidRDefault="00641474" w:rsidP="00641474">
      <w:pPr>
        <w:spacing w:after="0" w:line="240" w:lineRule="auto"/>
        <w:ind w:firstLine="709"/>
      </w:pPr>
      <w:r>
        <w:t>На участке детского сада оборудована спортивная площадка для занятий детей на улице, на которой имеются пособия для равновесия, для укрепления мышц рук, развития ловкости, лазанья, беговая дорожка, яма для прыжков, баскетбольное кольцо, ворота для игры в футбол.</w:t>
      </w:r>
    </w:p>
    <w:p w:rsidR="00641474" w:rsidRDefault="00641474" w:rsidP="00641474">
      <w:pPr>
        <w:spacing w:after="0" w:line="240" w:lineRule="auto"/>
        <w:ind w:firstLine="709"/>
      </w:pPr>
    </w:p>
    <w:p w:rsidR="00641474" w:rsidRDefault="00641474" w:rsidP="00641474">
      <w:pPr>
        <w:spacing w:after="0" w:line="240" w:lineRule="auto"/>
        <w:ind w:firstLine="709"/>
      </w:pPr>
      <w:r>
        <w:t>Игровые площадки оснащены песочницами, качелями, столиками для игр и занятий; растет множество видов деревьев, цветущие кустарники, разбиты цветники.</w:t>
      </w:r>
    </w:p>
    <w:p w:rsidR="00641474" w:rsidRDefault="00641474" w:rsidP="00641474">
      <w:pPr>
        <w:spacing w:after="0" w:line="240" w:lineRule="auto"/>
        <w:ind w:firstLine="709"/>
      </w:pPr>
    </w:p>
    <w:p w:rsidR="00641474" w:rsidRDefault="00641474" w:rsidP="00641474">
      <w:pPr>
        <w:spacing w:after="0" w:line="240" w:lineRule="auto"/>
        <w:ind w:firstLine="709"/>
      </w:pPr>
      <w:r>
        <w:lastRenderedPageBreak/>
        <w:t>Коллектив ежегодно облагораживает игровые площадки, пополняя новыми постройками и спортивными сооружениями, малыми архитектурными формами  для активной физической деятельности воспитанников.</w:t>
      </w:r>
    </w:p>
    <w:p w:rsidR="00641474" w:rsidRDefault="00641474" w:rsidP="00641474">
      <w:pPr>
        <w:spacing w:after="0" w:line="240" w:lineRule="auto"/>
        <w:ind w:firstLine="709"/>
      </w:pPr>
    </w:p>
    <w:p w:rsidR="00C80600" w:rsidRDefault="00641474" w:rsidP="00641474">
      <w:pPr>
        <w:spacing w:after="0" w:line="240" w:lineRule="auto"/>
        <w:ind w:firstLine="709"/>
      </w:pPr>
      <w:r>
        <w:t>Материалы и пособия, предназначенные детям, доступны и функциональны, обеспечивают необходимые условия для самореализации.</w:t>
      </w:r>
    </w:p>
    <w:sectPr w:rsidR="00C80600" w:rsidSect="006F6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A17AE"/>
    <w:multiLevelType w:val="hybridMultilevel"/>
    <w:tmpl w:val="5570FB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9F101F0"/>
    <w:multiLevelType w:val="hybridMultilevel"/>
    <w:tmpl w:val="286E56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474"/>
    <w:rsid w:val="00582E03"/>
    <w:rsid w:val="005C775E"/>
    <w:rsid w:val="00641474"/>
    <w:rsid w:val="006F62DF"/>
    <w:rsid w:val="008B2CD1"/>
    <w:rsid w:val="009524FE"/>
    <w:rsid w:val="00A57B7E"/>
    <w:rsid w:val="00C759E3"/>
    <w:rsid w:val="00CD5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4"/>
    <w:pPr>
      <w:ind w:left="720"/>
      <w:contextualSpacing/>
    </w:pPr>
  </w:style>
</w:styles>
</file>

<file path=word/webSettings.xml><?xml version="1.0" encoding="utf-8"?>
<w:webSettings xmlns:r="http://schemas.openxmlformats.org/officeDocument/2006/relationships" xmlns:w="http://schemas.openxmlformats.org/wordprocessingml/2006/main">
  <w:divs>
    <w:div w:id="5295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2</cp:revision>
  <dcterms:created xsi:type="dcterms:W3CDTF">2023-03-28T12:02:00Z</dcterms:created>
  <dcterms:modified xsi:type="dcterms:W3CDTF">2023-03-30T14:59:00Z</dcterms:modified>
</cp:coreProperties>
</file>